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A8" w:rsidRDefault="00924CA8" w:rsidP="00924CA8">
      <w:pPr>
        <w:widowControl/>
        <w:shd w:val="clear" w:color="auto" w:fill="FFFFFF"/>
        <w:spacing w:line="600" w:lineRule="atLeast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/>
          <w:kern w:val="0"/>
          <w:sz w:val="28"/>
          <w:szCs w:val="28"/>
        </w:rPr>
        <w:t>附件</w:t>
      </w:r>
      <w:r>
        <w:rPr>
          <w:rFonts w:ascii="仿宋" w:eastAsia="仿宋" w:hAnsi="仿宋" w:cs="仿宋" w:hint="eastAsia"/>
          <w:kern w:val="0"/>
          <w:sz w:val="28"/>
          <w:szCs w:val="28"/>
        </w:rPr>
        <w:t>3</w:t>
      </w:r>
    </w:p>
    <w:p w:rsidR="00924CA8" w:rsidRPr="00F93498" w:rsidRDefault="00924CA8" w:rsidP="00924CA8">
      <w:pPr>
        <w:widowControl/>
        <w:shd w:val="clear" w:color="auto" w:fill="FFFFFF"/>
        <w:spacing w:line="600" w:lineRule="atLeast"/>
        <w:jc w:val="center"/>
        <w:rPr>
          <w:rFonts w:asciiTheme="minorEastAsia" w:eastAsiaTheme="minorEastAsia" w:hAnsiTheme="minorEastAsia" w:cs="仿宋"/>
          <w:b/>
          <w:kern w:val="0"/>
          <w:sz w:val="28"/>
          <w:szCs w:val="28"/>
        </w:rPr>
      </w:pPr>
      <w:r w:rsidRPr="00F93498">
        <w:rPr>
          <w:rFonts w:asciiTheme="minorEastAsia" w:eastAsiaTheme="minorEastAsia" w:hAnsiTheme="minorEastAsia" w:cs="仿宋" w:hint="eastAsia"/>
          <w:b/>
          <w:kern w:val="0"/>
          <w:sz w:val="28"/>
          <w:szCs w:val="28"/>
        </w:rPr>
        <w:t>平阳县公用事业投资有限公司公开招聘编外人员专业资格审查办法</w:t>
      </w:r>
    </w:p>
    <w:p w:rsidR="00924CA8" w:rsidRDefault="00924CA8" w:rsidP="00924CA8">
      <w:pPr>
        <w:spacing w:line="56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924CA8">
        <w:rPr>
          <w:rFonts w:ascii="仿宋" w:eastAsia="仿宋" w:hAnsi="仿宋" w:hint="eastAsia"/>
          <w:sz w:val="28"/>
          <w:szCs w:val="28"/>
        </w:rPr>
        <w:t>未列入的专业或各高校新设专业，与岗位要求的专业相近似的，由报考人员提供相应的学习课程等证明资料进行专业条件审核，可根据实际情况予以从宽认定；本办法未尽事宜，由平阳县公用事业投资有限公司酌情研究掌握。</w:t>
      </w:r>
    </w:p>
    <w:p w:rsidR="006F7C8E" w:rsidRPr="006F7C8E" w:rsidRDefault="006F7C8E" w:rsidP="006F7C8E">
      <w:pPr>
        <w:spacing w:line="560" w:lineRule="exact"/>
        <w:rPr>
          <w:rFonts w:ascii="仿宋" w:eastAsia="仿宋" w:hAnsi="仿宋"/>
          <w:b/>
          <w:sz w:val="28"/>
          <w:szCs w:val="28"/>
        </w:rPr>
      </w:pPr>
      <w:r w:rsidRPr="006F7C8E">
        <w:rPr>
          <w:rFonts w:ascii="仿宋" w:eastAsia="仿宋" w:hAnsi="仿宋" w:hint="eastAsia"/>
          <w:b/>
          <w:sz w:val="28"/>
          <w:szCs w:val="28"/>
        </w:rPr>
        <w:t>一、工程技术部招考岗位（专业）</w:t>
      </w:r>
    </w:p>
    <w:p w:rsidR="006F7C8E" w:rsidRPr="006F7C8E" w:rsidRDefault="006F7C8E" w:rsidP="006F7C8E">
      <w:pPr>
        <w:rPr>
          <w:rFonts w:ascii="仿宋" w:eastAsia="仿宋" w:hAnsi="仿宋"/>
          <w:sz w:val="24"/>
          <w:szCs w:val="24"/>
        </w:rPr>
      </w:pPr>
      <w:r w:rsidRPr="00D7489A">
        <w:rPr>
          <w:rFonts w:ascii="仿宋" w:eastAsia="仿宋" w:hAnsi="仿宋" w:hint="eastAsia"/>
          <w:b/>
          <w:sz w:val="24"/>
          <w:szCs w:val="24"/>
        </w:rPr>
        <w:t>管理科学与工程类：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工程管理、工程造价、管理工程、管理科学、管理科学工程、管理科学与工程</w:t>
      </w:r>
    </w:p>
    <w:p w:rsidR="006F7C8E" w:rsidRPr="006F7C8E" w:rsidRDefault="006F7C8E" w:rsidP="006F7C8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7489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安全生产与工程类：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安全管理技术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安全技术管理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安全技术及工程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安全技术与管理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安全健康与环保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安全科学与工程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安全生产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安全生产监测监控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工程安全评价与监理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化工安全技术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救援技术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雷电防护科学与技术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灾害防治工程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职业卫生技术与管理</w:t>
      </w:r>
    </w:p>
    <w:p w:rsidR="006F7C8E" w:rsidRPr="006F7C8E" w:rsidRDefault="006F7C8E" w:rsidP="006F7C8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7489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机械仪器电气及自动化类：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机电设备安装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机电设备安装技术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机电设备维修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机电设备维修与管理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机电一体化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机电一体化工程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机电一体化技术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机电应用技术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机电自动化</w:t>
      </w:r>
    </w:p>
    <w:p w:rsidR="006F7C8E" w:rsidRPr="006F7C8E" w:rsidRDefault="006F7C8E" w:rsidP="006F7C8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7489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建筑土木工程及管理类：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城市地下空间工程、城市规划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城市规划与设计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城市燃气工程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城市燃气工程技术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城市信息化管理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城乡规划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城乡规划管理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城乡规划学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城乡区域规划与管理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城镇供水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城镇规划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城镇规划建设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城镇建设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城镇建设规划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城镇建设与规划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村镇建设与管理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道路桥梁工程技术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道路桥梁与渡河工程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道路与桥梁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道路与桥梁工程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地下工程与隧道工程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地下工程与隧道工程技术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地下与隧道工程技术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防灾减灾工程及防护工程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房地产和建筑管理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房地产检测与估价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房地产经营与管理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房屋建筑工程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风景园林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风景园林设计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风景园林学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给排水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给排水工程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给排水工程技术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给排水科学与工程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给排水与采暖通风工程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给水排水工程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工程监理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工程建筑管理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工程项目管理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工程预算管理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工程造价预算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工程造价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工程指挥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工程质量监督与管理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工业设备安装工程技术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工业与民用建筑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工业与民用建筑工程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公路桥梁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公路桥梁设计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公路与城市道路工程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公路与桥梁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供热、供燃气、通风及空调工程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供热通风与空调工程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供热通风与空调工程技术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供热通风与卫生工程技术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古建筑工程技术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古建筑维修与管理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环境卫生工程技术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机电安装工程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基础工程技术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建设工程管理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建设工程监理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建设项目信息化管理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建筑电气工程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建筑电气工程技术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建筑电气与智能化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建筑动画与模型制作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建筑钢结构工程技术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建筑工程监理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建筑工程教育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建筑工程结构检测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建筑工程施工技术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建筑工程施工与管理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建筑工程项目管理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建筑工程造价管理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建筑环境与能源工程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建筑环境与能源应用工程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建筑环境与设备工程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建筑技术科学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建筑节能技术与工程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建筑经济管理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建筑历史与理论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建筑设备工程技术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建筑设计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建筑设计及其理论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建筑设计技术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建筑设施智能技术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建筑施工技术与管理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建筑施工与管理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建筑室内设计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建筑水电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建筑水电工程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建筑水电技术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建筑水电设备安装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建筑水电设备工程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建筑学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建筑与土木工程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建筑与土木工程领域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建筑智能化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建筑智能化工程技术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建筑装饰工程技术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建筑装饰技术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交通土建工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结构工程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景观建筑设计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景观设计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景观学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历史建筑保护工程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楼宇智能化工程技术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桥梁及结构工程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桥梁与隧道工程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涉外建筑工程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市政工程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市政工程技术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市政工程施工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土木工程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土木工程检测技术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土木工程教育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土木工程项目管理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土木与环境工程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岩土工程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园林工程技术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园林景观设计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中国古建筑工程技术</w:t>
      </w:r>
    </w:p>
    <w:p w:rsidR="006F7C8E" w:rsidRDefault="006F7C8E" w:rsidP="006F7C8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7489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水利及水利工程管理类</w:t>
      </w:r>
      <w:bookmarkStart w:id="0" w:name="_GoBack"/>
      <w:bookmarkEnd w:id="0"/>
      <w:r w:rsidRPr="00D7489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：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水电站运行与管理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水工结构工程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水工结构理论与工程应用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水利工程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水利工程管理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水利工程监理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水利工程施工技术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水利工程实验与检测技术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水利工程造价管理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水利管理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水务工程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水务管理</w:t>
      </w:r>
      <w:r w:rsidRPr="006F7C8E">
        <w:rPr>
          <w:rFonts w:ascii="仿宋" w:eastAsia="仿宋" w:hAnsi="仿宋" w:cs="宋体" w:hint="eastAsia"/>
          <w:color w:val="000000"/>
          <w:sz w:val="24"/>
          <w:szCs w:val="24"/>
        </w:rPr>
        <w:t>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水信息技术</w:t>
      </w:r>
    </w:p>
    <w:p w:rsidR="006F7C8E" w:rsidRPr="006F7C8E" w:rsidRDefault="006F7C8E" w:rsidP="006F7C8E">
      <w:pPr>
        <w:widowControl/>
        <w:jc w:val="left"/>
        <w:textAlignment w:val="center"/>
        <w:rPr>
          <w:rFonts w:ascii="仿宋" w:eastAsia="仿宋" w:hAnsi="仿宋" w:cs="宋体"/>
          <w:b/>
          <w:color w:val="000000"/>
          <w:kern w:val="0"/>
          <w:sz w:val="28"/>
          <w:szCs w:val="28"/>
        </w:rPr>
      </w:pPr>
      <w:r w:rsidRPr="006F7C8E">
        <w:rPr>
          <w:rFonts w:ascii="仿宋" w:eastAsia="仿宋" w:hAnsi="仿宋" w:cs="宋体" w:hint="eastAsia"/>
          <w:b/>
          <w:color w:val="000000"/>
          <w:kern w:val="0"/>
          <w:sz w:val="28"/>
          <w:szCs w:val="28"/>
        </w:rPr>
        <w:t>二、麻步二期供水工程招考岗位（专业）</w:t>
      </w:r>
    </w:p>
    <w:p w:rsidR="006F7C8E" w:rsidRPr="006F7C8E" w:rsidRDefault="006F7C8E" w:rsidP="006F7C8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7489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建筑土木工程及管理类：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城市地下空间工程、城市规划、城市规划与设计、城市燃气工程、城市燃气工程技术、城市信息化管理、城乡规划、城乡规划管理、城乡规划学、城乡区域规划与管理、城镇供水、城镇规划、城镇规划建设、城镇建设、城镇建设规划、城镇建设与规划、村镇建设与管理、道路桥梁工程技术、道路桥梁与渡河工程、道路与桥梁、道路与桥梁工程、地下工程与隧道工程、地下工程与隧道工程技术、地下与隧道工程技术、防灾减灾工程及防护工程、房地产和建筑管理、房地产检测与估价、房地产经营与管理、房屋建筑工程、风景园林、风景园林设计、风景园林学、给排水、给排水工程、给排水工程技术、给排水科学与工程、给排水与采暖通风工程、给水排水工程、工程监理、工程建筑管理、工程项目管理、工程预算管理、工程造价预算、工程造价、工程指挥、工程质量监督与管理、工业设备安装工程技术、工业与民用建筑、工业与民用建筑工程、公路桥梁、公路桥梁设计、公路与城市道路工程、公路与桥梁、供热、供燃气、通风及空调工程、供热通风与空调工程、供热通风与空调工程技术、供热通风与卫生工程技术、古建筑工程技术、古建筑维修与管理、环境卫生工程技术、机电安装工程、基础工程技术、建设工程管理、建设工程监理、建设项目信息化管理、建筑、建筑电气工程、建筑电气工程技术、建筑电气与智能化、建筑动画与模型制作、建筑钢结构工程技术、建筑工程、建筑工程管理、建筑工程技术、建筑工程监理、建筑工程教育、建筑工程结构检测、建筑工程施工技术、建筑工程施工与管理、建筑工程项目管理、建筑工程造价管理、建筑环境与能源工程、建筑环境与能源应用工程、建筑环境与设备工程、建筑技术科学、建筑节能技术与工程、建筑经济管理、建筑历史与理论、建筑设备工程技术、建筑设计、建筑设计及其理论、建筑设计技术、建筑设施智能技术、建筑施工技术与管理、建筑施工与管理、建筑室内设计、建筑水电、建筑水电工程、建筑水电技术、建筑水电设备安装、建筑水电设备工程、建筑学、建筑与土木工程、建筑与土木工程领域、建筑智能化、建筑智能化工程技术、建筑装饰工程技术、建筑装饰技术、交通土建工程、结构工程、景观建筑设计、景观设计、景观学、历史建筑保护工程、楼宇智能化工程技术、桥梁及结构工程、桥梁与隧道工程、涉外建筑工程、市政工程、市政工程技术、市政工程施工、土木工程、土木工程检测技术、土木工程教育、土木工程项目管理、土木与环境工程、岩土工程、园林工程技术、园林景观设计、中国古建筑工程技术、</w:t>
      </w:r>
    </w:p>
    <w:p w:rsidR="006F7C8E" w:rsidRPr="006F7C8E" w:rsidRDefault="006F7C8E" w:rsidP="006F7C8E">
      <w:pPr>
        <w:widowControl/>
        <w:jc w:val="left"/>
        <w:textAlignment w:val="center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D7489A">
        <w:rPr>
          <w:rFonts w:ascii="仿宋" w:eastAsia="仿宋" w:hAnsi="仿宋" w:cs="宋体" w:hint="eastAsia"/>
          <w:b/>
          <w:color w:val="000000"/>
          <w:kern w:val="0"/>
          <w:sz w:val="24"/>
          <w:szCs w:val="24"/>
        </w:rPr>
        <w:t>计算机类：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WEB软件技术应用、Web应用程序设计、办公自动化技术、传感网技术、大数据技术与应用、电脑游戏技术、电器与电脑、电子工程与计算机应用、电子计算机、电子技术及微机应用、电子商务技术、电子与计算机工程、动漫设计与制作、动漫制作技术、多媒体技术、多媒体与网络技术、多媒体制作、仿真科学与技术、广告媒体开发、国际金融计算机管理、航空计算机技术与应用、计算机、计算机办公应用、计算机办公自动化、计算机操作、计算机操作及运用、</w:t>
      </w:r>
      <w:r w:rsidRPr="006F7C8E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lastRenderedPageBreak/>
        <w:t>计算机电子工程、计算机多媒体技术、计算机管理、计算机管理及应用、计算机管理与运用、计算机及应用、计算机及应用管理、计算机及运用、计算机技术、计算机技术应用、计算机技术与科学、计算机技术与应用、计算机经济信息管理、计算机科学及应用、计算机科学技术、计算机科学技术教育、计算机科学现代教育技术、计算机科学与技术、计算机科学与教育、计算机科学教育、计算机科学与应用、计算机控制、计算机控制技术、计算机控制与管理、计算机器件、计算机器件及设备、计算机软件、计算机软件工程、计算机软件及应用、计算机软件技术、计算机软件开发、计算机软件与理论、计算机设备、计算机实用技术、计算机数据库、计算机数据库技术、计算机通信、计算机通讯、计算机图形/图像制作、计算机图形图像处理、计算机网络、计算机网络工程、计算机网络工程与管理、计算机网络构建与管理维护、计算机网络管理、计算机网络及技术、计算机网络技术、计算机网络技术工程、计算机网络技术管理、计算机网络技术与管理、计算机网络教育、计算机网络信息工程、计算机网络信息技术、计算机网络与安全管理、计算机网络与办公自动化、计算机网络与软件应用、计算机网络与通讯、计算机网络与维护、计算机网络与系统、计算机网络与信息处理、计算机网络与信息管理、计算机维修、计算机系统结构、计算机系统维护、计算机系统与维护、计算机信息安全技术、计算机信息管理、计算机信息及网络、计算机信息应用、计算机信息与网络、计算机音乐制作、计算机应用、计算机应用管理、计算机应用基础、计算机应用及安全管理、计算机应用及管理、计算机应用及会计、计算机应用及外设维修、计算机应用及网络、计算机应用技术、计算机应用软件、计算机应用与管理、计算机应用与技术、计算机应用与维护、计算机应用与维护技术、计算机应用与维修、计算机硬件、计算机硬件与外设、计算机游戏开发、计算机与经济管理、计算机与通信、计算机与信息管理、计算机与信息科学、计算机与应用、计算机运用、计算机运用及维护技术、计算机运用技术、计算机运用与管理、计算机运用与维护、计算机组装与维修、经济计算机管理、经济信息管理与计算机应用、科技防卫、可视化编程、可视化程序设计、空间信息与数字技术、嵌入式技术与应用、软件测试、软件测试技术、软件工程、软件技术、软件开发、软件开发技术、软件开发与项目管理、软件与信息服务、三维动画设计、数据库、数据库管理、数据库技术、数据库应用及信息管理、数据通信与网络系统、数字媒体、数字媒体技术、数字媒体应用技术、数字游戏设计、数字展示技术、图形图像制作、网络工程、网络构建、网络构建技术、网络构建与管理维护、网络管理与维护、网络技术、网络技术与技术处理、网络技术与信息处理、网络系统安全、网络系统管理、网络与信息安全、网站规划与开发技术、微机应用、微型计算机及应用、物联网工程、信息安全、信息安全工程、信息安全技术、信息安全与管理、信息处理与自动化、信息管理与服务、信息管理与计算机、信息管理与信息系统、信息与计算机科学、移动设备应用开发、移动应用开发、应用软件工程、游戏软件、云计算技术与应用、智能科学与技术、</w:t>
      </w:r>
    </w:p>
    <w:p w:rsidR="00C05F36" w:rsidRPr="00C05F36" w:rsidRDefault="00C05F36" w:rsidP="00924CA8">
      <w:pPr>
        <w:spacing w:line="560" w:lineRule="exact"/>
        <w:rPr>
          <w:rFonts w:ascii="仿宋" w:eastAsia="仿宋" w:hAnsi="仿宋"/>
          <w:sz w:val="24"/>
          <w:szCs w:val="24"/>
        </w:rPr>
      </w:pPr>
    </w:p>
    <w:p w:rsidR="00C03A14" w:rsidRPr="00C05F36" w:rsidRDefault="00C03A14">
      <w:pPr>
        <w:rPr>
          <w:rFonts w:ascii="仿宋" w:eastAsia="仿宋" w:hAnsi="仿宋"/>
        </w:rPr>
      </w:pPr>
    </w:p>
    <w:sectPr w:rsidR="00C03A14" w:rsidRPr="00C05F36" w:rsidSect="007C1DCA">
      <w:headerReference w:type="default" r:id="rId6"/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592" w:rsidRDefault="00A24592" w:rsidP="00924CA8">
      <w:r>
        <w:separator/>
      </w:r>
    </w:p>
  </w:endnote>
  <w:endnote w:type="continuationSeparator" w:id="1">
    <w:p w:rsidR="00A24592" w:rsidRDefault="00A24592" w:rsidP="00924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592" w:rsidRDefault="00A24592" w:rsidP="00924CA8">
      <w:r>
        <w:separator/>
      </w:r>
    </w:p>
  </w:footnote>
  <w:footnote w:type="continuationSeparator" w:id="1">
    <w:p w:rsidR="00A24592" w:rsidRDefault="00A24592" w:rsidP="00924C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1B77" w:rsidRDefault="00A24592" w:rsidP="00826555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CA8"/>
    <w:rsid w:val="002558B9"/>
    <w:rsid w:val="00540774"/>
    <w:rsid w:val="006F7C8E"/>
    <w:rsid w:val="007769FF"/>
    <w:rsid w:val="00924CA8"/>
    <w:rsid w:val="009D16E4"/>
    <w:rsid w:val="00A24592"/>
    <w:rsid w:val="00B06DD6"/>
    <w:rsid w:val="00C03A14"/>
    <w:rsid w:val="00C05F36"/>
    <w:rsid w:val="00D7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A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4C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4CA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4CA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4CA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2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613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2020-05-29T02:00:00Z</dcterms:created>
  <dcterms:modified xsi:type="dcterms:W3CDTF">2020-06-01T00:49:00Z</dcterms:modified>
</cp:coreProperties>
</file>