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5B5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s="Arial"/>
          <w:b/>
          <w:bCs/>
          <w:kern w:val="0"/>
          <w:sz w:val="40"/>
          <w:szCs w:val="40"/>
          <w:lang w:val="en-US" w:eastAsia="zh-CN"/>
        </w:rPr>
      </w:pPr>
      <w:r>
        <w:rPr>
          <w:rFonts w:hint="eastAsia" w:ascii="宋体" w:hAnsi="宋体" w:eastAsia="宋体" w:cs="Times New Roman"/>
          <w:b w:val="0"/>
          <w:bCs w:val="0"/>
          <w:sz w:val="28"/>
          <w:szCs w:val="28"/>
          <w:highlight w:val="none"/>
          <w:lang w:val="en-US" w:eastAsia="zh-CN"/>
        </w:rPr>
        <w:t>附件</w:t>
      </w:r>
      <w:r>
        <w:rPr>
          <w:rFonts w:hint="eastAsia" w:ascii="宋体" w:hAnsi="宋体" w:cs="Times New Roman"/>
          <w:b w:val="0"/>
          <w:bCs w:val="0"/>
          <w:sz w:val="28"/>
          <w:szCs w:val="28"/>
          <w:highlight w:val="none"/>
          <w:lang w:val="en-US" w:eastAsia="zh-CN"/>
        </w:rPr>
        <w:t>1</w:t>
      </w:r>
      <w:r>
        <w:rPr>
          <w:rFonts w:hint="eastAsia" w:ascii="宋体" w:hAnsi="宋体" w:eastAsia="宋体" w:cs="Times New Roman"/>
          <w:b w:val="0"/>
          <w:bCs w:val="0"/>
          <w:sz w:val="28"/>
          <w:szCs w:val="28"/>
          <w:highlight w:val="none"/>
          <w:lang w:val="en-US" w:eastAsia="zh-CN"/>
        </w:rPr>
        <w:t>：</w:t>
      </w:r>
    </w:p>
    <w:p w14:paraId="2FA0FB31">
      <w:pPr>
        <w:widowControl/>
        <w:shd w:val="clear" w:color="auto" w:fill="FFFFFF"/>
        <w:spacing w:line="330" w:lineRule="atLeast"/>
        <w:jc w:val="center"/>
        <w:rPr>
          <w:rFonts w:ascii="宋体" w:cs="Arial"/>
          <w:kern w:val="0"/>
          <w:sz w:val="28"/>
          <w:szCs w:val="28"/>
        </w:rPr>
      </w:pPr>
      <w:r>
        <w:rPr>
          <w:rFonts w:hint="eastAsia" w:ascii="宋体" w:hAnsi="宋体" w:cs="Arial"/>
          <w:b/>
          <w:bCs/>
          <w:kern w:val="0"/>
          <w:sz w:val="40"/>
          <w:szCs w:val="40"/>
          <w:lang w:val="en-US" w:eastAsia="zh-CN"/>
        </w:rPr>
        <w:t>2024年</w:t>
      </w:r>
      <w:r>
        <w:rPr>
          <w:rFonts w:hint="eastAsia" w:ascii="宋体" w:hAnsi="宋体" w:cs="Arial"/>
          <w:b/>
          <w:bCs/>
          <w:kern w:val="0"/>
          <w:sz w:val="40"/>
          <w:szCs w:val="40"/>
        </w:rPr>
        <w:t>平阳县</w:t>
      </w:r>
      <w:r>
        <w:rPr>
          <w:rFonts w:hint="eastAsia" w:ascii="宋体" w:hAnsi="宋体" w:cs="Arial"/>
          <w:b/>
          <w:bCs/>
          <w:kern w:val="0"/>
          <w:sz w:val="40"/>
          <w:szCs w:val="40"/>
          <w:lang w:eastAsia="zh-CN"/>
        </w:rPr>
        <w:t>兴阳控股集团有限公司下属子公司</w:t>
      </w:r>
      <w:r>
        <w:rPr>
          <w:rFonts w:hint="eastAsia" w:ascii="宋体" w:hAnsi="宋体" w:cs="Arial"/>
          <w:b/>
          <w:bCs/>
          <w:kern w:val="0"/>
          <w:sz w:val="40"/>
          <w:szCs w:val="40"/>
        </w:rPr>
        <w:t>关于公开招聘</w:t>
      </w:r>
      <w:r>
        <w:rPr>
          <w:rFonts w:hint="eastAsia" w:ascii="宋体" w:hAnsi="宋体" w:cs="Arial"/>
          <w:b/>
          <w:bCs/>
          <w:kern w:val="0"/>
          <w:sz w:val="40"/>
          <w:szCs w:val="40"/>
          <w:lang w:eastAsia="zh-CN"/>
        </w:rPr>
        <w:t>编外</w:t>
      </w:r>
      <w:r>
        <w:rPr>
          <w:rFonts w:hint="eastAsia" w:ascii="宋体" w:hAnsi="宋体" w:cs="Arial"/>
          <w:b/>
          <w:bCs/>
          <w:kern w:val="0"/>
          <w:sz w:val="40"/>
          <w:szCs w:val="40"/>
        </w:rPr>
        <w:t>人员的公告</w:t>
      </w:r>
      <w:r>
        <w:rPr>
          <w:rFonts w:hint="eastAsia" w:ascii="宋体" w:hAnsi="宋体" w:cs="Arial"/>
          <w:b/>
          <w:bCs/>
          <w:kern w:val="0"/>
          <w:sz w:val="40"/>
          <w:szCs w:val="40"/>
          <w:lang w:val="en-US" w:eastAsia="zh-CN"/>
        </w:rPr>
        <w:t>(第二批)</w:t>
      </w:r>
    </w:p>
    <w:p w14:paraId="2CC22BAF">
      <w:pPr>
        <w:widowControl/>
        <w:shd w:val="clear" w:color="auto" w:fill="FFFFFF"/>
        <w:spacing w:line="600" w:lineRule="atLeast"/>
        <w:jc w:val="left"/>
        <w:rPr>
          <w:rFonts w:hint="eastAsia" w:ascii="仿宋_GB2312" w:hAnsi="仿宋_GB2312" w:eastAsia="仿宋_GB2312" w:cs="仿宋_GB2312"/>
          <w:kern w:val="0"/>
          <w:sz w:val="30"/>
          <w:szCs w:val="30"/>
        </w:rPr>
      </w:pPr>
    </w:p>
    <w:p w14:paraId="312FA6AD">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bCs/>
          <w:kern w:val="0"/>
          <w:sz w:val="28"/>
          <w:szCs w:val="28"/>
        </w:rPr>
      </w:pPr>
      <w:r>
        <w:rPr>
          <w:rFonts w:hint="eastAsia" w:ascii="仿宋_GB2312" w:hAnsi="仿宋_GB2312" w:eastAsia="仿宋_GB2312" w:cs="仿宋_GB2312"/>
          <w:kern w:val="0"/>
          <w:sz w:val="30"/>
          <w:szCs w:val="30"/>
          <w:lang w:val="en-US" w:eastAsia="zh-CN" w:bidi="ar-SA"/>
        </w:rPr>
        <w:t>平阳县兴阳控股集团有限公司下属子公司现因工作需要，面向社会公开招聘2名编外劳务派遣人员，现就有关事宜公告如下： </w:t>
      </w:r>
    </w:p>
    <w:p w14:paraId="591CF3F6">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一、招聘计划</w:t>
      </w:r>
    </w:p>
    <w:tbl>
      <w:tblPr>
        <w:tblStyle w:val="3"/>
        <w:tblpPr w:leftFromText="180" w:rightFromText="180" w:vertAnchor="text" w:horzAnchor="page" w:tblpX="565" w:tblpY="157"/>
        <w:tblOverlap w:val="never"/>
        <w:tblW w:w="11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903"/>
        <w:gridCol w:w="810"/>
        <w:gridCol w:w="1140"/>
        <w:gridCol w:w="1125"/>
        <w:gridCol w:w="855"/>
        <w:gridCol w:w="705"/>
        <w:gridCol w:w="2562"/>
        <w:gridCol w:w="1360"/>
      </w:tblGrid>
      <w:tr w14:paraId="2F66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62" w:type="dxa"/>
            <w:vMerge w:val="restart"/>
            <w:noWrap w:val="0"/>
            <w:vAlign w:val="center"/>
          </w:tcPr>
          <w:p w14:paraId="605C377E">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单位</w:t>
            </w:r>
          </w:p>
        </w:tc>
        <w:tc>
          <w:tcPr>
            <w:tcW w:w="903" w:type="dxa"/>
            <w:vMerge w:val="restart"/>
            <w:noWrap w:val="0"/>
            <w:vAlign w:val="center"/>
          </w:tcPr>
          <w:p w14:paraId="543F4179">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岗位</w:t>
            </w:r>
          </w:p>
        </w:tc>
        <w:tc>
          <w:tcPr>
            <w:tcW w:w="810" w:type="dxa"/>
            <w:vMerge w:val="restart"/>
            <w:noWrap w:val="0"/>
            <w:vAlign w:val="center"/>
          </w:tcPr>
          <w:p w14:paraId="71DE65B7">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招聘人数</w:t>
            </w:r>
          </w:p>
        </w:tc>
        <w:tc>
          <w:tcPr>
            <w:tcW w:w="6387" w:type="dxa"/>
            <w:gridSpan w:val="5"/>
            <w:noWrap w:val="0"/>
            <w:vAlign w:val="center"/>
          </w:tcPr>
          <w:p w14:paraId="215BAFBA">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资格条件</w:t>
            </w:r>
          </w:p>
        </w:tc>
        <w:tc>
          <w:tcPr>
            <w:tcW w:w="1360" w:type="dxa"/>
            <w:vMerge w:val="restart"/>
            <w:noWrap w:val="0"/>
            <w:vAlign w:val="center"/>
          </w:tcPr>
          <w:p w14:paraId="285CEFAE">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备注</w:t>
            </w:r>
          </w:p>
        </w:tc>
      </w:tr>
      <w:tr w14:paraId="0569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662" w:type="dxa"/>
            <w:vMerge w:val="continue"/>
            <w:noWrap w:val="0"/>
            <w:vAlign w:val="center"/>
          </w:tcPr>
          <w:p w14:paraId="10497F82">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903" w:type="dxa"/>
            <w:vMerge w:val="continue"/>
            <w:noWrap w:val="0"/>
            <w:vAlign w:val="center"/>
          </w:tcPr>
          <w:p w14:paraId="61DEE422">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810" w:type="dxa"/>
            <w:vMerge w:val="continue"/>
            <w:noWrap w:val="0"/>
            <w:vAlign w:val="center"/>
          </w:tcPr>
          <w:p w14:paraId="647A375E">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1140" w:type="dxa"/>
            <w:noWrap w:val="0"/>
            <w:vAlign w:val="center"/>
          </w:tcPr>
          <w:p w14:paraId="19D06FB6">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出生年月</w:t>
            </w:r>
          </w:p>
        </w:tc>
        <w:tc>
          <w:tcPr>
            <w:tcW w:w="1125" w:type="dxa"/>
            <w:noWrap w:val="0"/>
            <w:vAlign w:val="center"/>
          </w:tcPr>
          <w:p w14:paraId="23CF4842">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学历</w:t>
            </w:r>
          </w:p>
        </w:tc>
        <w:tc>
          <w:tcPr>
            <w:tcW w:w="855" w:type="dxa"/>
            <w:noWrap w:val="0"/>
            <w:vAlign w:val="center"/>
          </w:tcPr>
          <w:p w14:paraId="0695FCD8">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专业</w:t>
            </w:r>
          </w:p>
        </w:tc>
        <w:tc>
          <w:tcPr>
            <w:tcW w:w="705" w:type="dxa"/>
            <w:noWrap w:val="0"/>
            <w:vAlign w:val="center"/>
          </w:tcPr>
          <w:p w14:paraId="651C022E">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户籍</w:t>
            </w:r>
          </w:p>
        </w:tc>
        <w:tc>
          <w:tcPr>
            <w:tcW w:w="2562" w:type="dxa"/>
            <w:noWrap w:val="0"/>
            <w:vAlign w:val="center"/>
          </w:tcPr>
          <w:p w14:paraId="4D1D80BA">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其他要求</w:t>
            </w:r>
          </w:p>
        </w:tc>
        <w:tc>
          <w:tcPr>
            <w:tcW w:w="1360" w:type="dxa"/>
            <w:vMerge w:val="continue"/>
            <w:noWrap w:val="0"/>
            <w:vAlign w:val="center"/>
          </w:tcPr>
          <w:p w14:paraId="0D5080C6">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r>
      <w:tr w14:paraId="4140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662" w:type="dxa"/>
            <w:noWrap w:val="0"/>
            <w:vAlign w:val="center"/>
          </w:tcPr>
          <w:p w14:paraId="4164FA56">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平阳县青晓酒店管理有限公司</w:t>
            </w:r>
          </w:p>
        </w:tc>
        <w:tc>
          <w:tcPr>
            <w:tcW w:w="903" w:type="dxa"/>
            <w:noWrap w:val="0"/>
            <w:vAlign w:val="center"/>
          </w:tcPr>
          <w:p w14:paraId="25DE0F33">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讲解员</w:t>
            </w:r>
          </w:p>
        </w:tc>
        <w:tc>
          <w:tcPr>
            <w:tcW w:w="810" w:type="dxa"/>
            <w:noWrap w:val="0"/>
            <w:vAlign w:val="center"/>
          </w:tcPr>
          <w:p w14:paraId="7D6C11ED">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p>
        </w:tc>
        <w:tc>
          <w:tcPr>
            <w:tcW w:w="1140" w:type="dxa"/>
            <w:vMerge w:val="restart"/>
            <w:noWrap w:val="0"/>
            <w:vAlign w:val="center"/>
          </w:tcPr>
          <w:p w14:paraId="278FAC25">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1989年1月1日以后</w:t>
            </w:r>
          </w:p>
        </w:tc>
        <w:tc>
          <w:tcPr>
            <w:tcW w:w="1125" w:type="dxa"/>
            <w:vMerge w:val="restart"/>
            <w:noWrap w:val="0"/>
            <w:vAlign w:val="center"/>
          </w:tcPr>
          <w:p w14:paraId="4EE5709B">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大专及以上</w:t>
            </w:r>
          </w:p>
        </w:tc>
        <w:tc>
          <w:tcPr>
            <w:tcW w:w="855" w:type="dxa"/>
            <w:vMerge w:val="restart"/>
            <w:noWrap w:val="0"/>
            <w:vAlign w:val="center"/>
          </w:tcPr>
          <w:p w14:paraId="72E57174">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详见附件</w:t>
            </w:r>
          </w:p>
          <w:p w14:paraId="2BC2894A">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705" w:type="dxa"/>
            <w:vMerge w:val="restart"/>
            <w:noWrap w:val="0"/>
            <w:vAlign w:val="center"/>
          </w:tcPr>
          <w:p w14:paraId="3872C30F">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平阳县</w:t>
            </w:r>
          </w:p>
          <w:p w14:paraId="3D16DAA1">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2562" w:type="dxa"/>
            <w:vMerge w:val="restart"/>
            <w:noWrap w:val="0"/>
            <w:vAlign w:val="center"/>
          </w:tcPr>
          <w:p w14:paraId="0F25340B">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1.形象良好，女性要求身160cm(含160cm)以上,男性要求身170cm(含170cm)以上；</w:t>
            </w:r>
          </w:p>
          <w:p w14:paraId="390EDBA9">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2.具有导</w:t>
            </w:r>
            <w:bookmarkStart w:id="0" w:name="_GoBack"/>
            <w:bookmarkEnd w:id="0"/>
            <w:r>
              <w:rPr>
                <w:rFonts w:hint="eastAsia" w:ascii="仿宋_GB2312" w:hAnsi="仿宋_GB2312" w:eastAsia="仿宋_GB2312" w:cs="仿宋_GB2312"/>
                <w:kern w:val="0"/>
                <w:sz w:val="28"/>
                <w:szCs w:val="28"/>
                <w:lang w:val="en-US" w:eastAsia="zh-CN" w:bidi="ar-SA"/>
              </w:rPr>
              <w:t>游证、教师资格证、普通话二乙及以上等资质证书者可专业不限；</w:t>
            </w:r>
          </w:p>
        </w:tc>
        <w:tc>
          <w:tcPr>
            <w:tcW w:w="1360" w:type="dxa"/>
            <w:vMerge w:val="restart"/>
            <w:noWrap w:val="0"/>
            <w:vAlign w:val="center"/>
          </w:tcPr>
          <w:p w14:paraId="74F8B564">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工作地点在腾蛟、山门、凤卧等地</w:t>
            </w:r>
          </w:p>
        </w:tc>
      </w:tr>
      <w:tr w14:paraId="5FEA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1662" w:type="dxa"/>
            <w:noWrap w:val="0"/>
            <w:vAlign w:val="center"/>
          </w:tcPr>
          <w:p w14:paraId="2377E3AD">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平阳县诗里碧溪旅游开发有限公司</w:t>
            </w:r>
          </w:p>
        </w:tc>
        <w:tc>
          <w:tcPr>
            <w:tcW w:w="903" w:type="dxa"/>
            <w:noWrap w:val="0"/>
            <w:vAlign w:val="center"/>
          </w:tcPr>
          <w:p w14:paraId="5FBEEA5D">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讲解员</w:t>
            </w:r>
          </w:p>
        </w:tc>
        <w:tc>
          <w:tcPr>
            <w:tcW w:w="810" w:type="dxa"/>
            <w:noWrap w:val="0"/>
            <w:vAlign w:val="center"/>
          </w:tcPr>
          <w:p w14:paraId="6A544E9A">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p>
        </w:tc>
        <w:tc>
          <w:tcPr>
            <w:tcW w:w="1140" w:type="dxa"/>
            <w:vMerge w:val="continue"/>
            <w:noWrap w:val="0"/>
            <w:vAlign w:val="center"/>
          </w:tcPr>
          <w:p w14:paraId="405846B8">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1125" w:type="dxa"/>
            <w:vMerge w:val="continue"/>
            <w:noWrap w:val="0"/>
            <w:vAlign w:val="center"/>
          </w:tcPr>
          <w:p w14:paraId="71E0B41C">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855" w:type="dxa"/>
            <w:vMerge w:val="continue"/>
            <w:noWrap w:val="0"/>
            <w:vAlign w:val="center"/>
          </w:tcPr>
          <w:p w14:paraId="1BAD8604">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705" w:type="dxa"/>
            <w:vMerge w:val="continue"/>
            <w:noWrap w:val="0"/>
            <w:vAlign w:val="center"/>
          </w:tcPr>
          <w:p w14:paraId="54A789E0">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2562" w:type="dxa"/>
            <w:vMerge w:val="continue"/>
            <w:noWrap w:val="0"/>
            <w:vAlign w:val="center"/>
          </w:tcPr>
          <w:p w14:paraId="25447483">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1360" w:type="dxa"/>
            <w:vMerge w:val="continue"/>
            <w:noWrap w:val="0"/>
            <w:vAlign w:val="center"/>
          </w:tcPr>
          <w:p w14:paraId="26D8A035">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r>
    </w:tbl>
    <w:p w14:paraId="2E99DDEB">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二、招聘条件</w:t>
      </w:r>
    </w:p>
    <w:p w14:paraId="47282764">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1.旗帜鲜明讲政治，牢固树立政治意识、大局意识、核心意识、看齐意识，坚决维护习近平总书记的核心地位，坚决维护党中央权威和集中统一领导，坚决执行党和国家的方针政策；</w:t>
      </w:r>
    </w:p>
    <w:p w14:paraId="03128763">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2.具有中华人民共和国国籍，遵守宪法和法律，具有良好的品行和职业操守，无违法犯罪行为；</w:t>
      </w:r>
    </w:p>
    <w:p w14:paraId="3BC9ECF5">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3.具有适应岗位要求的身体、年龄条件；</w:t>
      </w:r>
    </w:p>
    <w:p w14:paraId="43812837">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4.具有岗位所需的学历、资历及专业知识。</w:t>
      </w:r>
    </w:p>
    <w:p w14:paraId="29E524FD">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三、招聘程序</w:t>
      </w:r>
    </w:p>
    <w:p w14:paraId="7722299B">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本次公开招聘根据“公开、平等、竞争、择优”的原则，按照发布公告、报名、资格审查、面试、体检、组织考察、公示、试用期考核等程序进行。</w:t>
      </w:r>
    </w:p>
    <w:p w14:paraId="6A33E020">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（一）报名及资格审查</w:t>
      </w:r>
    </w:p>
    <w:p w14:paraId="46D2376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1.报名时间：</w:t>
      </w:r>
      <w:r>
        <w:rPr>
          <w:rFonts w:hint="eastAsia" w:ascii="仿宋_GB2312" w:hAnsi="仿宋_GB2312" w:eastAsia="仿宋_GB2312" w:cs="仿宋_GB2312"/>
          <w:kern w:val="0"/>
          <w:sz w:val="30"/>
          <w:szCs w:val="30"/>
          <w:lang w:val="en-US" w:eastAsia="zh-CN"/>
        </w:rPr>
        <w:t>2025年2月17日--2025年2月21日</w:t>
      </w:r>
    </w:p>
    <w:p w14:paraId="18011D6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2.报名材料</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《平阳县</w:t>
      </w:r>
      <w:r>
        <w:rPr>
          <w:rFonts w:hint="eastAsia" w:ascii="仿宋_GB2312" w:hAnsi="仿宋_GB2312" w:eastAsia="仿宋_GB2312" w:cs="仿宋_GB2312"/>
          <w:kern w:val="0"/>
          <w:sz w:val="30"/>
          <w:szCs w:val="30"/>
          <w:lang w:eastAsia="zh-CN"/>
        </w:rPr>
        <w:t>兴阳控股</w:t>
      </w:r>
      <w:r>
        <w:rPr>
          <w:rFonts w:hint="eastAsia" w:ascii="仿宋_GB2312" w:hAnsi="仿宋_GB2312" w:eastAsia="仿宋_GB2312" w:cs="仿宋_GB2312"/>
          <w:kern w:val="0"/>
          <w:sz w:val="30"/>
          <w:szCs w:val="30"/>
        </w:rPr>
        <w:t>集团有限公司公开招聘工作人员报名表》、本人身份证、毕业证书、户口簿、单寸照片。</w:t>
      </w:r>
    </w:p>
    <w:p w14:paraId="7A4900C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3.报名方式：请将报名材料打包发送至</w:t>
      </w:r>
      <w:r>
        <w:rPr>
          <w:rFonts w:hint="eastAsia" w:ascii="仿宋_GB2312" w:hAnsi="仿宋_GB2312" w:eastAsia="仿宋_GB2312" w:cs="仿宋_GB2312"/>
          <w:kern w:val="0"/>
          <w:sz w:val="30"/>
          <w:szCs w:val="30"/>
          <w:lang w:val="en-US" w:eastAsia="zh-CN"/>
        </w:rPr>
        <w:t>1415992695@qq.com</w:t>
      </w:r>
      <w:r>
        <w:rPr>
          <w:rFonts w:hint="eastAsia" w:ascii="仿宋_GB2312" w:hAnsi="仿宋_GB2312" w:eastAsia="仿宋_GB2312" w:cs="仿宋_GB2312"/>
          <w:kern w:val="0"/>
          <w:sz w:val="30"/>
          <w:szCs w:val="30"/>
        </w:rPr>
        <w:t>邮箱（邮件主题：姓名+性别+年龄），报名咨询方式：</w:t>
      </w:r>
      <w:r>
        <w:rPr>
          <w:rFonts w:hint="eastAsia" w:ascii="仿宋_GB2312" w:hAnsi="仿宋_GB2312" w:eastAsia="仿宋_GB2312" w:cs="仿宋_GB2312"/>
          <w:kern w:val="0"/>
          <w:sz w:val="30"/>
          <w:szCs w:val="30"/>
          <w:lang w:val="en-US" w:eastAsia="zh-CN"/>
        </w:rPr>
        <w:t>0577-63168022</w:t>
      </w:r>
      <w:r>
        <w:rPr>
          <w:rFonts w:hint="eastAsia" w:ascii="仿宋_GB2312" w:hAnsi="仿宋_GB2312" w:eastAsia="仿宋_GB2312" w:cs="仿宋_GB2312"/>
          <w:kern w:val="0"/>
          <w:sz w:val="30"/>
          <w:szCs w:val="30"/>
        </w:rPr>
        <w:t>（咨询时间段：周一至周五上午8:30-11:30，下午14:00-17:</w:t>
      </w:r>
      <w:r>
        <w:rPr>
          <w:rFonts w:hint="eastAsia" w:ascii="仿宋_GB2312" w:hAnsi="仿宋_GB2312" w:eastAsia="仿宋_GB2312" w:cs="仿宋_GB2312"/>
          <w:kern w:val="0"/>
          <w:sz w:val="30"/>
          <w:szCs w:val="30"/>
          <w:lang w:val="en-US" w:eastAsia="zh-CN"/>
        </w:rPr>
        <w:t>00</w:t>
      </w:r>
      <w:r>
        <w:rPr>
          <w:rFonts w:hint="eastAsia" w:ascii="仿宋_GB2312" w:hAnsi="仿宋_GB2312" w:eastAsia="仿宋_GB2312" w:cs="仿宋_GB2312"/>
          <w:kern w:val="0"/>
          <w:sz w:val="30"/>
          <w:szCs w:val="30"/>
        </w:rPr>
        <w:t>，节假日除外</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w:t>
      </w:r>
    </w:p>
    <w:p w14:paraId="0F483D5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资格审查。报考者应对提交材料的真实性负责。资格审查包括报名时的资格初审、面试前的资格复审、政审中的资格再审和办理相关手续时的资格终审环节。在任何一个资格审查过程中如发现报考者不符合报考条件或弄虚作假的，取消报考资格或不予录用，由此造成的一切损失或后果由报考者承担。</w:t>
      </w:r>
    </w:p>
    <w:p w14:paraId="16707B8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.岗位的报考人数与招聘计划数不得低于3：1的比例，通过资格条件审查的应聘人员与招聘计划数不得低于3：1的比例。报名人数或通过资格条件审查人数达不到上述要求，由</w:t>
      </w:r>
      <w:r>
        <w:rPr>
          <w:rFonts w:hint="eastAsia" w:ascii="仿宋_GB2312" w:hAnsi="仿宋_GB2312" w:eastAsia="仿宋_GB2312" w:cs="仿宋_GB2312"/>
          <w:kern w:val="0"/>
          <w:sz w:val="30"/>
          <w:szCs w:val="30"/>
          <w:lang w:eastAsia="zh-CN"/>
        </w:rPr>
        <w:t>招聘</w:t>
      </w:r>
      <w:r>
        <w:rPr>
          <w:rFonts w:hint="eastAsia" w:ascii="仿宋_GB2312" w:hAnsi="仿宋_GB2312" w:eastAsia="仿宋_GB2312" w:cs="仿宋_GB2312"/>
          <w:kern w:val="0"/>
          <w:sz w:val="30"/>
          <w:szCs w:val="30"/>
        </w:rPr>
        <w:t>公司报上级部门研究后，再决定后是否调整比例或开考。</w:t>
      </w:r>
    </w:p>
    <w:p w14:paraId="1E8C9CF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二</w:t>
      </w:r>
      <w:r>
        <w:rPr>
          <w:rFonts w:hint="eastAsia" w:ascii="仿宋_GB2312" w:hAnsi="仿宋_GB2312" w:eastAsia="仿宋_GB2312" w:cs="仿宋_GB2312"/>
          <w:kern w:val="0"/>
          <w:sz w:val="30"/>
          <w:szCs w:val="30"/>
        </w:rPr>
        <w:t>）考核方式</w:t>
      </w:r>
    </w:p>
    <w:p w14:paraId="38B6909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考试采取面试的方式。</w:t>
      </w:r>
    </w:p>
    <w:p w14:paraId="507908F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面试满分100分，合格分为60分。面试不合格者，不能列入考察、体检对象。</w:t>
      </w:r>
    </w:p>
    <w:p w14:paraId="79FE365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不按规定时间、地点和要求参加面试的，视作自动放弃。</w:t>
      </w:r>
    </w:p>
    <w:p w14:paraId="03D0799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面试结束后，面试成绩</w:t>
      </w:r>
      <w:r>
        <w:rPr>
          <w:rFonts w:hint="eastAsia" w:ascii="仿宋_GB2312" w:hAnsi="仿宋_GB2312" w:eastAsia="仿宋_GB2312" w:cs="仿宋_GB2312"/>
          <w:kern w:val="0"/>
          <w:sz w:val="30"/>
          <w:szCs w:val="30"/>
          <w:lang w:eastAsia="zh-CN"/>
        </w:rPr>
        <w:t>为</w:t>
      </w:r>
      <w:r>
        <w:rPr>
          <w:rFonts w:hint="eastAsia" w:ascii="仿宋_GB2312" w:hAnsi="仿宋_GB2312" w:eastAsia="仿宋_GB2312" w:cs="仿宋_GB2312"/>
          <w:kern w:val="0"/>
          <w:sz w:val="30"/>
          <w:szCs w:val="30"/>
        </w:rPr>
        <w:t>考试总成绩</w:t>
      </w:r>
      <w:r>
        <w:rPr>
          <w:rFonts w:hint="eastAsia" w:ascii="仿宋_GB2312" w:hAnsi="仿宋_GB2312" w:eastAsia="仿宋_GB2312" w:cs="仿宋_GB2312"/>
          <w:kern w:val="0"/>
          <w:sz w:val="30"/>
          <w:szCs w:val="30"/>
          <w:lang w:eastAsia="zh-CN"/>
        </w:rPr>
        <w:t>。</w:t>
      </w:r>
    </w:p>
    <w:p w14:paraId="42A126D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三</w:t>
      </w:r>
      <w:r>
        <w:rPr>
          <w:rFonts w:hint="eastAsia" w:ascii="仿宋_GB2312" w:hAnsi="仿宋_GB2312" w:eastAsia="仿宋_GB2312" w:cs="仿宋_GB2312"/>
          <w:kern w:val="0"/>
          <w:sz w:val="30"/>
          <w:szCs w:val="30"/>
        </w:rPr>
        <w:t>）体检</w:t>
      </w:r>
    </w:p>
    <w:p w14:paraId="359C895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按面试成绩的总分，根据招聘计划，从高分到低分按1:1的比例确定体检人选。体检标准参照招聘公务员</w:t>
      </w:r>
      <w:r>
        <w:rPr>
          <w:rFonts w:hint="eastAsia" w:ascii="仿宋_GB2312" w:hAnsi="仿宋_GB2312" w:eastAsia="仿宋_GB2312" w:cs="仿宋_GB2312"/>
          <w:kern w:val="0"/>
          <w:sz w:val="30"/>
          <w:szCs w:val="30"/>
          <w:lang w:eastAsia="zh-CN"/>
        </w:rPr>
        <w:t>体检项目和标准。</w:t>
      </w:r>
      <w:r>
        <w:rPr>
          <w:rFonts w:hint="eastAsia" w:ascii="仿宋_GB2312" w:hAnsi="仿宋_GB2312" w:eastAsia="仿宋_GB2312" w:cs="仿宋_GB2312"/>
          <w:kern w:val="0"/>
          <w:sz w:val="30"/>
          <w:szCs w:val="30"/>
        </w:rPr>
        <w:t>（体检在县及县以上综合医院进行</w:t>
      </w:r>
      <w:r>
        <w:rPr>
          <w:rFonts w:hint="eastAsia" w:ascii="仿宋_GB2312" w:hAnsi="仿宋_GB2312" w:eastAsia="仿宋_GB2312" w:cs="仿宋_GB2312"/>
          <w:kern w:val="0"/>
          <w:sz w:val="30"/>
          <w:szCs w:val="30"/>
          <w:lang w:eastAsia="zh-CN"/>
        </w:rPr>
        <w:t>，费用自理</w:t>
      </w:r>
      <w:r>
        <w:rPr>
          <w:rFonts w:hint="eastAsia" w:ascii="仿宋_GB2312" w:hAnsi="仿宋_GB2312" w:eastAsia="仿宋_GB2312" w:cs="仿宋_GB2312"/>
          <w:kern w:val="0"/>
          <w:sz w:val="30"/>
          <w:szCs w:val="30"/>
        </w:rPr>
        <w:t>。）</w:t>
      </w:r>
    </w:p>
    <w:p w14:paraId="26BA115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四</w:t>
      </w:r>
      <w:r>
        <w:rPr>
          <w:rFonts w:hint="eastAsia" w:ascii="仿宋_GB2312" w:hAnsi="仿宋_GB2312" w:eastAsia="仿宋_GB2312" w:cs="仿宋_GB2312"/>
          <w:kern w:val="0"/>
          <w:sz w:val="30"/>
          <w:szCs w:val="30"/>
        </w:rPr>
        <w:t>）考察。主要考察拟聘用人选的德、能、勤、绩、廉等情况并复核资格条件。</w:t>
      </w:r>
    </w:p>
    <w:p w14:paraId="303004E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四</w:t>
      </w:r>
      <w:r>
        <w:rPr>
          <w:rFonts w:hint="eastAsia" w:ascii="仿宋_GB2312" w:hAnsi="仿宋_GB2312" w:eastAsia="仿宋_GB2312" w:cs="仿宋_GB2312"/>
          <w:kern w:val="0"/>
          <w:sz w:val="30"/>
          <w:szCs w:val="30"/>
        </w:rPr>
        <w:t>、薪资待遇</w:t>
      </w:r>
    </w:p>
    <w:p w14:paraId="7A7A4B1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招聘人员实行派遣制用人方式，与第三方劳务派遣公司签订劳动合同，试用期为1个月，待遇按照县国企编外用工福利待遇有关规定执行。</w:t>
      </w:r>
    </w:p>
    <w:p w14:paraId="42B9A1A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五</w:t>
      </w:r>
      <w:r>
        <w:rPr>
          <w:rFonts w:hint="eastAsia" w:ascii="仿宋_GB2312" w:hAnsi="仿宋_GB2312" w:eastAsia="仿宋_GB2312" w:cs="仿宋_GB2312"/>
          <w:kern w:val="0"/>
          <w:sz w:val="30"/>
          <w:szCs w:val="30"/>
        </w:rPr>
        <w:t>、其他事项</w:t>
      </w:r>
    </w:p>
    <w:p w14:paraId="722E2FA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1.在体检、考</w:t>
      </w:r>
      <w:r>
        <w:rPr>
          <w:rFonts w:hint="eastAsia" w:ascii="仿宋_GB2312" w:hAnsi="仿宋_GB2312" w:eastAsia="仿宋_GB2312" w:cs="仿宋_GB2312"/>
          <w:kern w:val="0"/>
          <w:sz w:val="30"/>
          <w:szCs w:val="30"/>
          <w:lang w:eastAsia="zh-CN"/>
        </w:rPr>
        <w:t>察</w:t>
      </w:r>
      <w:r>
        <w:rPr>
          <w:rFonts w:hint="eastAsia" w:ascii="仿宋_GB2312" w:hAnsi="仿宋_GB2312" w:eastAsia="仿宋_GB2312" w:cs="仿宋_GB2312"/>
          <w:kern w:val="0"/>
          <w:sz w:val="30"/>
          <w:szCs w:val="30"/>
        </w:rPr>
        <w:t>、公示等环节如发现不符合要求或因自身原因放弃或在规定时间内不办理手续等产生的空缺名额，在该岗位报考人员中按考试总成绩排名顺序依次递补。</w:t>
      </w:r>
    </w:p>
    <w:p w14:paraId="41A1B58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2.面试地点和时间另行通知。</w:t>
      </w:r>
    </w:p>
    <w:p w14:paraId="1D1ABD8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3.已被其他单位聘用的，终止劳动合同所产生的责任由报考人员承担。</w:t>
      </w:r>
    </w:p>
    <w:p w14:paraId="46864A7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本公告及未尽事宜由平阳县</w:t>
      </w:r>
      <w:r>
        <w:rPr>
          <w:rFonts w:hint="eastAsia" w:ascii="仿宋_GB2312" w:hAnsi="仿宋_GB2312" w:eastAsia="仿宋_GB2312" w:cs="仿宋_GB2312"/>
          <w:kern w:val="0"/>
          <w:sz w:val="30"/>
          <w:szCs w:val="30"/>
          <w:lang w:eastAsia="zh-CN"/>
        </w:rPr>
        <w:t>兴阳控股集团</w:t>
      </w:r>
      <w:r>
        <w:rPr>
          <w:rFonts w:hint="eastAsia" w:ascii="仿宋_GB2312" w:hAnsi="仿宋_GB2312" w:eastAsia="仿宋_GB2312" w:cs="仿宋_GB2312"/>
          <w:kern w:val="0"/>
          <w:sz w:val="30"/>
          <w:szCs w:val="30"/>
        </w:rPr>
        <w:t>有限公司负责解释。</w:t>
      </w:r>
    </w:p>
    <w:p w14:paraId="737A5D6B">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00" w:firstLineChars="200"/>
        <w:textAlignment w:val="auto"/>
        <w:rPr>
          <w:rFonts w:hint="eastAsia" w:ascii="仿宋_GB2312" w:hAnsi="仿宋_GB2312" w:eastAsia="仿宋_GB2312" w:cs="仿宋_GB2312"/>
          <w:sz w:val="30"/>
          <w:szCs w:val="30"/>
        </w:rPr>
      </w:pPr>
    </w:p>
    <w:p w14:paraId="55BBD9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538" w:leftChars="256" w:right="0" w:firstLine="0" w:firstLineChars="0"/>
        <w:jc w:val="left"/>
        <w:textAlignment w:val="auto"/>
        <w:rPr>
          <w:rFonts w:hint="default" w:ascii="宋体" w:hAnsi="宋体" w:eastAsia="宋体" w:cs="宋体"/>
          <w:i w:val="0"/>
          <w:caps w:val="0"/>
          <w:spacing w:val="0"/>
          <w:kern w:val="0"/>
          <w:sz w:val="21"/>
          <w:szCs w:val="21"/>
          <w:shd w:val="clear" w:color="auto" w:fill="FFFFFF"/>
          <w:lang w:val="en-US" w:eastAsia="zh-CN" w:bidi="ar"/>
        </w:rPr>
      </w:pPr>
    </w:p>
    <w:p w14:paraId="493C3E1C">
      <w:pPr>
        <w:keepNext w:val="0"/>
        <w:keepLines w:val="0"/>
        <w:pageBreakBefore w:val="0"/>
        <w:widowControl/>
        <w:shd w:val="clear" w:color="auto" w:fill="FFFFFF"/>
        <w:kinsoku/>
        <w:overflowPunct/>
        <w:topLinePunct w:val="0"/>
        <w:autoSpaceDE/>
        <w:bidi w:val="0"/>
        <w:spacing w:line="500" w:lineRule="exact"/>
        <w:ind w:left="0" w:firstLine="600" w:firstLineChars="200"/>
        <w:jc w:val="righ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14:paraId="499412D4">
      <w:pPr>
        <w:keepNext w:val="0"/>
        <w:keepLines w:val="0"/>
        <w:pageBreakBefore w:val="0"/>
        <w:widowControl/>
        <w:shd w:val="clear" w:color="auto" w:fill="FFFFFF"/>
        <w:kinsoku/>
        <w:overflowPunct/>
        <w:topLinePunct w:val="0"/>
        <w:autoSpaceDE/>
        <w:bidi w:val="0"/>
        <w:spacing w:line="500" w:lineRule="exact"/>
        <w:ind w:left="0" w:firstLine="600" w:firstLineChars="200"/>
        <w:jc w:val="right"/>
        <w:textAlignment w:val="auto"/>
        <w:rPr>
          <w:rFonts w:hint="eastAsia" w:ascii="仿宋_GB2312" w:hAnsi="仿宋_GB2312" w:eastAsia="仿宋_GB2312" w:cs="仿宋_GB2312"/>
          <w:kern w:val="0"/>
          <w:sz w:val="30"/>
          <w:szCs w:val="30"/>
        </w:rPr>
      </w:pPr>
    </w:p>
    <w:p w14:paraId="37A6A04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righ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平阳县兴阳控股集团有限公司</w:t>
      </w:r>
    </w:p>
    <w:p w14:paraId="4AFAC885">
      <w:pPr>
        <w:keepNext w:val="0"/>
        <w:keepLines w:val="0"/>
        <w:pageBreakBefore w:val="0"/>
        <w:widowControl w:val="0"/>
        <w:kinsoku/>
        <w:wordWrap w:val="0"/>
        <w:overflowPunct/>
        <w:topLinePunct w:val="0"/>
        <w:autoSpaceDE/>
        <w:autoSpaceDN/>
        <w:bidi w:val="0"/>
        <w:adjustRightInd w:val="0"/>
        <w:snapToGrid w:val="0"/>
        <w:spacing w:line="560" w:lineRule="exact"/>
        <w:ind w:firstLine="600" w:firstLineChars="200"/>
        <w:jc w:val="center"/>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2025</w:t>
      </w:r>
      <w:r>
        <w:rPr>
          <w:rFonts w:hint="eastAsia" w:ascii="仿宋_GB2312" w:hAnsi="仿宋_GB2312" w:eastAsia="仿宋_GB2312" w:cs="仿宋_GB2312"/>
          <w:b w:val="0"/>
          <w:bCs w:val="0"/>
          <w:sz w:val="30"/>
          <w:szCs w:val="30"/>
        </w:rPr>
        <w:t>年</w:t>
      </w: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月</w:t>
      </w:r>
      <w:r>
        <w:rPr>
          <w:rFonts w:hint="eastAsia" w:ascii="仿宋_GB2312" w:hAnsi="仿宋_GB2312" w:eastAsia="仿宋_GB2312" w:cs="仿宋_GB2312"/>
          <w:b w:val="0"/>
          <w:bCs w:val="0"/>
          <w:sz w:val="30"/>
          <w:szCs w:val="30"/>
          <w:lang w:val="en-US" w:eastAsia="zh-CN"/>
        </w:rPr>
        <w:t>12</w:t>
      </w:r>
      <w:r>
        <w:rPr>
          <w:rFonts w:hint="eastAsia" w:ascii="仿宋_GB2312" w:hAnsi="仿宋_GB2312" w:eastAsia="仿宋_GB2312" w:cs="仿宋_GB2312"/>
          <w:b w:val="0"/>
          <w:bCs w:val="0"/>
          <w:sz w:val="30"/>
          <w:szCs w:val="30"/>
        </w:rPr>
        <w:t>日</w:t>
      </w:r>
      <w:r>
        <w:rPr>
          <w:rFonts w:hint="eastAsia" w:ascii="仿宋_GB2312" w:hAnsi="仿宋_GB2312" w:eastAsia="仿宋_GB2312" w:cs="仿宋_GB2312"/>
          <w:b w:val="0"/>
          <w:bCs w:val="0"/>
          <w:sz w:val="30"/>
          <w:szCs w:val="30"/>
          <w:lang w:val="en-US" w:eastAsia="zh-CN"/>
        </w:rPr>
        <w:t xml:space="preserve"> </w:t>
      </w:r>
    </w:p>
    <w:p w14:paraId="77EE530F">
      <w:pPr>
        <w:keepNext w:val="0"/>
        <w:keepLines w:val="0"/>
        <w:pageBreakBefore w:val="0"/>
        <w:kinsoku/>
        <w:wordWrap/>
        <w:overflowPunct/>
        <w:topLinePunct w:val="0"/>
        <w:autoSpaceDE/>
        <w:autoSpaceDN/>
        <w:bidi w:val="0"/>
        <w:adjustRightInd/>
        <w:snapToGrid/>
        <w:spacing w:line="240" w:lineRule="auto"/>
        <w:jc w:val="left"/>
        <w:textAlignment w:val="auto"/>
      </w:pPr>
    </w:p>
    <w:p w14:paraId="4C17FACD">
      <w:pPr>
        <w:keepNext w:val="0"/>
        <w:keepLines w:val="0"/>
        <w:pageBreakBefore w:val="0"/>
        <w:kinsoku/>
        <w:wordWrap/>
        <w:overflowPunct/>
        <w:topLinePunct w:val="0"/>
        <w:autoSpaceDE/>
        <w:autoSpaceDN/>
        <w:bidi w:val="0"/>
        <w:adjustRightInd/>
        <w:snapToGrid/>
        <w:spacing w:line="240" w:lineRule="auto"/>
        <w:jc w:val="left"/>
        <w:textAlignment w:val="auto"/>
      </w:pPr>
    </w:p>
    <w:p w14:paraId="7D9F0E4C">
      <w:pPr>
        <w:keepNext w:val="0"/>
        <w:keepLines w:val="0"/>
        <w:pageBreakBefore w:val="0"/>
        <w:kinsoku/>
        <w:wordWrap/>
        <w:overflowPunct/>
        <w:topLinePunct w:val="0"/>
        <w:autoSpaceDE/>
        <w:autoSpaceDN/>
        <w:bidi w:val="0"/>
        <w:adjustRightInd/>
        <w:snapToGrid/>
        <w:spacing w:line="240" w:lineRule="auto"/>
        <w:jc w:val="left"/>
        <w:textAlignment w:val="auto"/>
      </w:pPr>
    </w:p>
    <w:p w14:paraId="05B97F79">
      <w:pPr>
        <w:keepNext w:val="0"/>
        <w:keepLines w:val="0"/>
        <w:pageBreakBefore w:val="0"/>
        <w:kinsoku/>
        <w:wordWrap/>
        <w:overflowPunct/>
        <w:topLinePunct w:val="0"/>
        <w:autoSpaceDE/>
        <w:autoSpaceDN/>
        <w:bidi w:val="0"/>
        <w:adjustRightInd/>
        <w:snapToGrid/>
        <w:spacing w:line="240" w:lineRule="auto"/>
        <w:jc w:val="left"/>
        <w:textAlignment w:val="auto"/>
      </w:pPr>
    </w:p>
    <w:p w14:paraId="3CD3E2D7">
      <w:pPr>
        <w:keepNext w:val="0"/>
        <w:keepLines w:val="0"/>
        <w:pageBreakBefore w:val="0"/>
        <w:kinsoku/>
        <w:wordWrap/>
        <w:overflowPunct/>
        <w:topLinePunct w:val="0"/>
        <w:autoSpaceDE/>
        <w:autoSpaceDN/>
        <w:bidi w:val="0"/>
        <w:adjustRightInd/>
        <w:snapToGrid/>
        <w:spacing w:line="240" w:lineRule="auto"/>
        <w:jc w:val="left"/>
        <w:textAlignment w:val="auto"/>
      </w:pPr>
    </w:p>
    <w:p w14:paraId="1922223F">
      <w:pPr>
        <w:keepNext w:val="0"/>
        <w:keepLines w:val="0"/>
        <w:pageBreakBefore w:val="0"/>
        <w:kinsoku/>
        <w:wordWrap/>
        <w:overflowPunct/>
        <w:topLinePunct w:val="0"/>
        <w:autoSpaceDE/>
        <w:autoSpaceDN/>
        <w:bidi w:val="0"/>
        <w:adjustRightInd/>
        <w:snapToGrid/>
        <w:spacing w:line="240" w:lineRule="auto"/>
        <w:jc w:val="left"/>
        <w:textAlignment w:val="auto"/>
      </w:pPr>
    </w:p>
    <w:p w14:paraId="13DF2D1B">
      <w:pPr>
        <w:keepNext w:val="0"/>
        <w:keepLines w:val="0"/>
        <w:pageBreakBefore w:val="0"/>
        <w:kinsoku/>
        <w:wordWrap/>
        <w:overflowPunct/>
        <w:topLinePunct w:val="0"/>
        <w:autoSpaceDE/>
        <w:autoSpaceDN/>
        <w:bidi w:val="0"/>
        <w:adjustRightInd/>
        <w:snapToGrid/>
        <w:spacing w:line="240" w:lineRule="auto"/>
        <w:jc w:val="left"/>
        <w:textAlignment w:val="auto"/>
      </w:pPr>
    </w:p>
    <w:p w14:paraId="57B9AAE4">
      <w:pPr>
        <w:keepNext w:val="0"/>
        <w:keepLines w:val="0"/>
        <w:pageBreakBefore w:val="0"/>
        <w:kinsoku/>
        <w:wordWrap/>
        <w:overflowPunct/>
        <w:topLinePunct w:val="0"/>
        <w:autoSpaceDE/>
        <w:autoSpaceDN/>
        <w:bidi w:val="0"/>
        <w:adjustRightInd/>
        <w:snapToGrid/>
        <w:spacing w:line="240" w:lineRule="auto"/>
        <w:jc w:val="left"/>
        <w:textAlignment w:val="auto"/>
      </w:pPr>
    </w:p>
    <w:p w14:paraId="3441CB2C">
      <w:pPr>
        <w:keepNext w:val="0"/>
        <w:keepLines w:val="0"/>
        <w:pageBreakBefore w:val="0"/>
        <w:kinsoku/>
        <w:wordWrap/>
        <w:overflowPunct/>
        <w:topLinePunct w:val="0"/>
        <w:autoSpaceDE/>
        <w:autoSpaceDN/>
        <w:bidi w:val="0"/>
        <w:adjustRightInd/>
        <w:snapToGrid/>
        <w:spacing w:line="240" w:lineRule="auto"/>
        <w:jc w:val="left"/>
        <w:textAlignment w:val="auto"/>
      </w:pPr>
    </w:p>
    <w:p w14:paraId="4C8884E2">
      <w:pPr>
        <w:keepNext w:val="0"/>
        <w:keepLines w:val="0"/>
        <w:pageBreakBefore w:val="0"/>
        <w:kinsoku/>
        <w:wordWrap/>
        <w:overflowPunct/>
        <w:topLinePunct w:val="0"/>
        <w:autoSpaceDE/>
        <w:autoSpaceDN/>
        <w:bidi w:val="0"/>
        <w:adjustRightInd/>
        <w:snapToGrid/>
        <w:spacing w:line="240" w:lineRule="auto"/>
        <w:jc w:val="left"/>
        <w:textAlignment w:val="auto"/>
      </w:pPr>
    </w:p>
    <w:p w14:paraId="1EE00F94">
      <w:pPr>
        <w:keepNext w:val="0"/>
        <w:keepLines w:val="0"/>
        <w:pageBreakBefore w:val="0"/>
        <w:kinsoku/>
        <w:wordWrap/>
        <w:overflowPunct/>
        <w:topLinePunct w:val="0"/>
        <w:autoSpaceDE/>
        <w:autoSpaceDN/>
        <w:bidi w:val="0"/>
        <w:adjustRightInd/>
        <w:snapToGrid/>
        <w:spacing w:line="240" w:lineRule="auto"/>
        <w:jc w:val="left"/>
        <w:textAlignment w:val="auto"/>
      </w:pPr>
    </w:p>
    <w:p w14:paraId="386BC6F1">
      <w:pPr>
        <w:keepNext w:val="0"/>
        <w:keepLines w:val="0"/>
        <w:pageBreakBefore w:val="0"/>
        <w:kinsoku/>
        <w:wordWrap/>
        <w:overflowPunct/>
        <w:topLinePunct w:val="0"/>
        <w:autoSpaceDE/>
        <w:autoSpaceDN/>
        <w:bidi w:val="0"/>
        <w:adjustRightInd/>
        <w:snapToGrid/>
        <w:spacing w:line="240" w:lineRule="auto"/>
        <w:jc w:val="left"/>
        <w:textAlignment w:val="auto"/>
      </w:pPr>
    </w:p>
    <w:p w14:paraId="68E66278">
      <w:pPr>
        <w:keepNext w:val="0"/>
        <w:keepLines w:val="0"/>
        <w:pageBreakBefore w:val="0"/>
        <w:kinsoku/>
        <w:wordWrap/>
        <w:overflowPunct/>
        <w:topLinePunct w:val="0"/>
        <w:autoSpaceDE/>
        <w:autoSpaceDN/>
        <w:bidi w:val="0"/>
        <w:adjustRightInd/>
        <w:snapToGrid/>
        <w:spacing w:line="240" w:lineRule="auto"/>
        <w:jc w:val="left"/>
        <w:textAlignment w:val="auto"/>
      </w:pPr>
    </w:p>
    <w:p w14:paraId="194FD85D">
      <w:pPr>
        <w:keepNext w:val="0"/>
        <w:keepLines w:val="0"/>
        <w:pageBreakBefore w:val="0"/>
        <w:kinsoku/>
        <w:wordWrap/>
        <w:overflowPunct/>
        <w:topLinePunct w:val="0"/>
        <w:autoSpaceDE/>
        <w:autoSpaceDN/>
        <w:bidi w:val="0"/>
        <w:adjustRightInd/>
        <w:snapToGrid/>
        <w:spacing w:line="240" w:lineRule="auto"/>
        <w:jc w:val="left"/>
        <w:textAlignment w:val="auto"/>
      </w:pPr>
    </w:p>
    <w:p w14:paraId="74B61868">
      <w:pPr>
        <w:keepNext w:val="0"/>
        <w:keepLines w:val="0"/>
        <w:pageBreakBefore w:val="0"/>
        <w:kinsoku/>
        <w:wordWrap/>
        <w:overflowPunct/>
        <w:topLinePunct w:val="0"/>
        <w:autoSpaceDE/>
        <w:autoSpaceDN/>
        <w:bidi w:val="0"/>
        <w:adjustRightInd/>
        <w:snapToGrid/>
        <w:spacing w:line="240" w:lineRule="auto"/>
        <w:jc w:val="left"/>
        <w:textAlignment w:val="auto"/>
      </w:pPr>
    </w:p>
    <w:p w14:paraId="0075FB8B">
      <w:pPr>
        <w:keepNext w:val="0"/>
        <w:keepLines w:val="0"/>
        <w:pageBreakBefore w:val="0"/>
        <w:kinsoku/>
        <w:wordWrap/>
        <w:overflowPunct/>
        <w:topLinePunct w:val="0"/>
        <w:autoSpaceDE/>
        <w:autoSpaceDN/>
        <w:bidi w:val="0"/>
        <w:adjustRightInd/>
        <w:snapToGrid/>
        <w:spacing w:line="240" w:lineRule="auto"/>
        <w:jc w:val="left"/>
        <w:textAlignment w:val="auto"/>
      </w:pPr>
    </w:p>
    <w:p w14:paraId="4BA3B09A">
      <w:pPr>
        <w:keepNext w:val="0"/>
        <w:keepLines w:val="0"/>
        <w:pageBreakBefore w:val="0"/>
        <w:kinsoku/>
        <w:wordWrap/>
        <w:overflowPunct/>
        <w:topLinePunct w:val="0"/>
        <w:autoSpaceDE/>
        <w:autoSpaceDN/>
        <w:bidi w:val="0"/>
        <w:adjustRightInd/>
        <w:snapToGrid/>
        <w:spacing w:line="240" w:lineRule="auto"/>
        <w:jc w:val="left"/>
        <w:textAlignment w:val="auto"/>
      </w:pPr>
    </w:p>
    <w:p w14:paraId="690DE2DD">
      <w:pPr>
        <w:keepNext w:val="0"/>
        <w:keepLines w:val="0"/>
        <w:pageBreakBefore w:val="0"/>
        <w:kinsoku/>
        <w:wordWrap/>
        <w:overflowPunct/>
        <w:topLinePunct w:val="0"/>
        <w:autoSpaceDE/>
        <w:autoSpaceDN/>
        <w:bidi w:val="0"/>
        <w:adjustRightInd/>
        <w:snapToGrid/>
        <w:spacing w:line="240" w:lineRule="auto"/>
        <w:jc w:val="lef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ZWY5NmU3YzYzZDE5MGQ3NTU2YWJhOGYzMjQ5YWEifQ=="/>
  </w:docVars>
  <w:rsids>
    <w:rsidRoot w:val="00000000"/>
    <w:rsid w:val="004E5E00"/>
    <w:rsid w:val="022644F1"/>
    <w:rsid w:val="06DB1E53"/>
    <w:rsid w:val="07A174CB"/>
    <w:rsid w:val="17701B9D"/>
    <w:rsid w:val="1A09162B"/>
    <w:rsid w:val="1EFC50C2"/>
    <w:rsid w:val="1FFE32B4"/>
    <w:rsid w:val="290920E4"/>
    <w:rsid w:val="295948F3"/>
    <w:rsid w:val="30C95219"/>
    <w:rsid w:val="331F631F"/>
    <w:rsid w:val="33AD4523"/>
    <w:rsid w:val="34D63C50"/>
    <w:rsid w:val="3F3261A5"/>
    <w:rsid w:val="404A45CC"/>
    <w:rsid w:val="42D74357"/>
    <w:rsid w:val="432D6DCD"/>
    <w:rsid w:val="44254A04"/>
    <w:rsid w:val="447137A5"/>
    <w:rsid w:val="499873FD"/>
    <w:rsid w:val="533D7674"/>
    <w:rsid w:val="557A17BE"/>
    <w:rsid w:val="562309B6"/>
    <w:rsid w:val="57661373"/>
    <w:rsid w:val="60C61F2E"/>
    <w:rsid w:val="624520A2"/>
    <w:rsid w:val="66603F2D"/>
    <w:rsid w:val="66646F8D"/>
    <w:rsid w:val="69763488"/>
    <w:rsid w:val="750C3C3C"/>
    <w:rsid w:val="79FC6EA8"/>
    <w:rsid w:val="7C6238C3"/>
    <w:rsid w:val="7DA805FB"/>
    <w:rsid w:val="7FA8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semiHidden/>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1335</Words>
  <Characters>1445</Characters>
  <Lines>0</Lines>
  <Paragraphs>0</Paragraphs>
  <TotalTime>1</TotalTime>
  <ScaleCrop>false</ScaleCrop>
  <LinksUpToDate>false</LinksUpToDate>
  <CharactersWithSpaces>1544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Zw</cp:lastModifiedBy>
  <cp:lastPrinted>2025-02-12T02:35:00Z</cp:lastPrinted>
  <dcterms:modified xsi:type="dcterms:W3CDTF">2025-02-12T02:44:05Z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03455D4072C64FCBB4981B3D54C0E75E</vt:lpwstr>
  </property>
  <property fmtid="{D5CDD505-2E9C-101B-9397-08002B2CF9AE}" pid="4" name="KSOTemplateDocerSaveRecord">
    <vt:lpwstr>eyJoZGlkIjoiM2I2ZWY5NmU3YzYzZDE5MGQ3NTU2YWJhOGYzMjQ5YWEiLCJ1c2VySWQiOiIyNDEzMDI2MzEifQ==</vt:lpwstr>
  </property>
</Properties>
</file>